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C7" w:rsidRDefault="000644BE">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2436495</wp:posOffset>
            </wp:positionH>
            <wp:positionV relativeFrom="paragraph">
              <wp:posOffset>4445</wp:posOffset>
            </wp:positionV>
            <wp:extent cx="1790700" cy="1280160"/>
            <wp:effectExtent l="0" t="0" r="0" b="0"/>
            <wp:wrapTight wrapText="bothSides">
              <wp:wrapPolygon edited="0">
                <wp:start x="0" y="0"/>
                <wp:lineTo x="0" y="21214"/>
                <wp:lineTo x="21370" y="21214"/>
                <wp:lineTo x="21370" y="0"/>
                <wp:lineTo x="0" y="0"/>
              </wp:wrapPolygon>
            </wp:wrapTight>
            <wp:docPr id="3" name="Picture 1" descr="img src 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src Eclipart"/>
                    <pic:cNvPicPr>
                      <a:picLocks noChangeAspect="1" noChangeArrowheads="1"/>
                    </pic:cNvPicPr>
                  </pic:nvPicPr>
                  <pic:blipFill>
                    <a:blip r:embed="rId7" r:link="rId8" cstate="print"/>
                    <a:srcRect/>
                    <a:stretch>
                      <a:fillRect/>
                    </a:stretch>
                  </pic:blipFill>
                  <pic:spPr bwMode="auto">
                    <a:xfrm>
                      <a:off x="0" y="0"/>
                      <a:ext cx="1790700"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30C7" w:rsidRDefault="003230C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3230C7" w:rsidRDefault="003230C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3230C7" w:rsidRDefault="003230C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3230C7" w:rsidRDefault="003230C7" w:rsidP="003230C7">
      <w:pPr>
        <w:pStyle w:val="Default"/>
      </w:pPr>
    </w:p>
    <w:p w:rsidR="00BA4F44" w:rsidRDefault="00BA4F44" w:rsidP="00BA4F44">
      <w:pPr>
        <w:pStyle w:val="Default"/>
      </w:pPr>
    </w:p>
    <w:p w:rsidR="005B6569" w:rsidRDefault="005B6569" w:rsidP="00BA4F44">
      <w:pPr>
        <w:pStyle w:val="Default"/>
        <w:rPr>
          <w:b/>
          <w:bCs/>
          <w:sz w:val="23"/>
          <w:szCs w:val="23"/>
        </w:rPr>
      </w:pPr>
    </w:p>
    <w:p w:rsidR="001B150C" w:rsidRDefault="001B150C" w:rsidP="00BA4F44">
      <w:pPr>
        <w:pStyle w:val="Default"/>
        <w:rPr>
          <w:b/>
          <w:bCs/>
          <w:sz w:val="23"/>
          <w:szCs w:val="23"/>
        </w:rPr>
      </w:pPr>
    </w:p>
    <w:p w:rsidR="00BA4F44" w:rsidRDefault="0080206C" w:rsidP="00BA4F44">
      <w:pPr>
        <w:pStyle w:val="Default"/>
        <w:rPr>
          <w:b/>
          <w:bCs/>
          <w:sz w:val="23"/>
          <w:szCs w:val="23"/>
        </w:rPr>
      </w:pPr>
      <w:r>
        <w:rPr>
          <w:b/>
          <w:bCs/>
          <w:sz w:val="23"/>
          <w:szCs w:val="23"/>
        </w:rPr>
        <w:t xml:space="preserve">Provided by: Coordinated </w:t>
      </w:r>
      <w:r w:rsidR="00BA4F44">
        <w:rPr>
          <w:b/>
          <w:bCs/>
          <w:sz w:val="23"/>
          <w:szCs w:val="23"/>
        </w:rPr>
        <w:t>School Health and Wellness Bureau</w:t>
      </w:r>
    </w:p>
    <w:p w:rsidR="003230C7" w:rsidRDefault="003230C7" w:rsidP="00BA4F44">
      <w:pPr>
        <w:pStyle w:val="Default"/>
        <w:rPr>
          <w:i/>
          <w:iCs/>
          <w:sz w:val="20"/>
          <w:szCs w:val="20"/>
        </w:rPr>
      </w:pPr>
      <w:r>
        <w:t xml:space="preserve"> </w:t>
      </w:r>
    </w:p>
    <w:p w:rsidR="00BA4F44" w:rsidRDefault="00BA4F44" w:rsidP="00BA4F44">
      <w:pPr>
        <w:pStyle w:val="Default"/>
        <w:rPr>
          <w:i/>
          <w:iCs/>
          <w:sz w:val="20"/>
          <w:szCs w:val="20"/>
        </w:rPr>
      </w:pPr>
    </w:p>
    <w:p w:rsidR="00BA4F44" w:rsidRDefault="001B150C" w:rsidP="00BA4F44">
      <w:pPr>
        <w:pStyle w:val="Default"/>
        <w:rPr>
          <w:sz w:val="20"/>
          <w:szCs w:val="20"/>
        </w:rPr>
      </w:pPr>
      <w:r>
        <w:rPr>
          <w:i/>
          <w:iCs/>
          <w:noProof/>
          <w:sz w:val="20"/>
          <w:szCs w:val="20"/>
        </w:rPr>
        <w:drawing>
          <wp:inline distT="0" distB="0" distL="0" distR="0">
            <wp:extent cx="6467475" cy="95250"/>
            <wp:effectExtent l="19050" t="0" r="9525" b="0"/>
            <wp:docPr id="1" name="Picture 1"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89_"/>
                    <pic:cNvPicPr>
                      <a:picLocks noChangeAspect="1" noChangeArrowheads="1"/>
                    </pic:cNvPicPr>
                  </pic:nvPicPr>
                  <pic:blipFill>
                    <a:blip r:embed="rId9" cstate="print"/>
                    <a:srcRect/>
                    <a:stretch>
                      <a:fillRect/>
                    </a:stretch>
                  </pic:blipFill>
                  <pic:spPr bwMode="auto">
                    <a:xfrm>
                      <a:off x="0" y="0"/>
                      <a:ext cx="6467475" cy="95250"/>
                    </a:xfrm>
                    <a:prstGeom prst="rect">
                      <a:avLst/>
                    </a:prstGeom>
                    <a:noFill/>
                    <a:ln w="9525">
                      <a:noFill/>
                      <a:miter lim="800000"/>
                      <a:headEnd/>
                      <a:tailEnd/>
                    </a:ln>
                  </pic:spPr>
                </pic:pic>
              </a:graphicData>
            </a:graphic>
          </wp:inline>
        </w:drawing>
      </w:r>
    </w:p>
    <w:p w:rsidR="00BA4F44" w:rsidRDefault="00BA4F44" w:rsidP="003230C7">
      <w:pPr>
        <w:pStyle w:val="Default"/>
        <w:rPr>
          <w:rFonts w:ascii="Times New Roman" w:hAnsi="Times New Roman" w:cs="Times New Roman"/>
          <w:b/>
          <w:bCs/>
          <w:sz w:val="23"/>
          <w:szCs w:val="23"/>
        </w:rPr>
      </w:pPr>
      <w:r>
        <w:rPr>
          <w:rFonts w:ascii="Times New Roman" w:hAnsi="Times New Roman" w:cs="Times New Roman"/>
          <w:b/>
          <w:bCs/>
          <w:sz w:val="23"/>
          <w:szCs w:val="23"/>
        </w:rPr>
        <w:t xml:space="preserve">              </w:t>
      </w:r>
    </w:p>
    <w:p w:rsidR="003230C7" w:rsidRPr="00BA4F44" w:rsidRDefault="00BA4F44" w:rsidP="00BA4F44">
      <w:pPr>
        <w:pStyle w:val="Default"/>
        <w:ind w:firstLine="720"/>
        <w:rPr>
          <w:rFonts w:ascii="Times New Roman" w:hAnsi="Times New Roman" w:cs="Times New Roman"/>
          <w:b/>
          <w:bCs/>
          <w:sz w:val="23"/>
          <w:szCs w:val="23"/>
        </w:rPr>
      </w:pPr>
      <w:r>
        <w:rPr>
          <w:rFonts w:ascii="Times New Roman" w:hAnsi="Times New Roman" w:cs="Times New Roman"/>
          <w:b/>
          <w:bCs/>
          <w:sz w:val="23"/>
          <w:szCs w:val="23"/>
        </w:rPr>
        <w:t xml:space="preserve">  </w:t>
      </w:r>
      <w:r w:rsidR="003230C7">
        <w:rPr>
          <w:rFonts w:ascii="Times New Roman" w:hAnsi="Times New Roman" w:cs="Times New Roman"/>
          <w:b/>
          <w:bCs/>
          <w:sz w:val="23"/>
          <w:szCs w:val="23"/>
        </w:rPr>
        <w:t>[</w:t>
      </w:r>
      <w:r w:rsidR="00E449F2">
        <w:rPr>
          <w:rFonts w:ascii="Times New Roman" w:hAnsi="Times New Roman" w:cs="Times New Roman"/>
          <w:b/>
          <w:bCs/>
          <w:sz w:val="23"/>
          <w:szCs w:val="23"/>
        </w:rPr>
        <w:t>La Academia de Esperanza Charter School</w:t>
      </w:r>
      <w:r w:rsidR="003230C7">
        <w:rPr>
          <w:rFonts w:ascii="Times New Roman" w:hAnsi="Times New Roman" w:cs="Times New Roman"/>
          <w:b/>
          <w:bCs/>
          <w:sz w:val="23"/>
          <w:szCs w:val="23"/>
        </w:rPr>
        <w:t xml:space="preserve">] </w:t>
      </w:r>
      <w:r w:rsidR="003230C7">
        <w:rPr>
          <w:rFonts w:ascii="Times New Roman" w:hAnsi="Times New Roman" w:cs="Times New Roman"/>
          <w:sz w:val="23"/>
          <w:szCs w:val="23"/>
        </w:rPr>
        <w:t xml:space="preserve">to Participate in Community Eligibility Provision </w:t>
      </w:r>
    </w:p>
    <w:p w:rsidR="00BA4F44" w:rsidRDefault="00BA4F44" w:rsidP="003230C7">
      <w:pPr>
        <w:pStyle w:val="Default"/>
        <w:rPr>
          <w:rFonts w:ascii="Times New Roman" w:hAnsi="Times New Roman" w:cs="Times New Roman"/>
          <w:sz w:val="23"/>
          <w:szCs w:val="23"/>
        </w:rPr>
      </w:pPr>
    </w:p>
    <w:p w:rsidR="00BA4F44" w:rsidRDefault="003230C7" w:rsidP="003230C7">
      <w:pPr>
        <w:pStyle w:val="Default"/>
        <w:rPr>
          <w:rFonts w:ascii="Times New Roman" w:hAnsi="Times New Roman" w:cs="Times New Roman"/>
          <w:sz w:val="23"/>
          <w:szCs w:val="23"/>
        </w:rPr>
      </w:pPr>
      <w:r>
        <w:rPr>
          <w:rFonts w:ascii="Times New Roman" w:hAnsi="Times New Roman" w:cs="Times New Roman"/>
          <w:b/>
          <w:bCs/>
          <w:sz w:val="23"/>
          <w:szCs w:val="23"/>
        </w:rPr>
        <w:t>MEDIA CONTACT</w:t>
      </w:r>
      <w:r>
        <w:rPr>
          <w:rFonts w:ascii="Times New Roman" w:hAnsi="Times New Roman" w:cs="Times New Roman"/>
          <w:sz w:val="23"/>
          <w:szCs w:val="23"/>
        </w:rPr>
        <w:t xml:space="preserve">: </w:t>
      </w:r>
      <w:proofErr w:type="spellStart"/>
      <w:r w:rsidR="00E449F2">
        <w:rPr>
          <w:rFonts w:ascii="Times New Roman" w:hAnsi="Times New Roman" w:cs="Times New Roman"/>
          <w:sz w:val="23"/>
          <w:szCs w:val="23"/>
        </w:rPr>
        <w:t>Jama</w:t>
      </w:r>
      <w:proofErr w:type="spellEnd"/>
      <w:r w:rsidR="00E449F2">
        <w:rPr>
          <w:rFonts w:ascii="Times New Roman" w:hAnsi="Times New Roman" w:cs="Times New Roman"/>
          <w:sz w:val="23"/>
          <w:szCs w:val="23"/>
        </w:rPr>
        <w:t xml:space="preserve"> Sullivan 764-5558</w:t>
      </w:r>
    </w:p>
    <w:p w:rsidR="003230C7" w:rsidRDefault="003230C7" w:rsidP="003230C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A4F44" w:rsidRPr="005B6569" w:rsidRDefault="006C6087"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r>
        <w:rPr>
          <w:b/>
          <w:bCs/>
          <w:sz w:val="23"/>
          <w:szCs w:val="23"/>
        </w:rPr>
        <w:t>08/01/2017</w:t>
      </w:r>
      <w:bookmarkStart w:id="0" w:name="_GoBack"/>
      <w:bookmarkEnd w:id="0"/>
      <w:r w:rsidR="003230C7">
        <w:rPr>
          <w:b/>
          <w:bCs/>
          <w:sz w:val="23"/>
          <w:szCs w:val="23"/>
        </w:rPr>
        <w:t xml:space="preserve"> – </w:t>
      </w:r>
      <w:r w:rsidR="00E449F2">
        <w:rPr>
          <w:sz w:val="23"/>
          <w:szCs w:val="23"/>
        </w:rPr>
        <w:t>Albuquerque</w:t>
      </w:r>
      <w:r w:rsidR="003230C7">
        <w:rPr>
          <w:sz w:val="23"/>
          <w:szCs w:val="23"/>
        </w:rPr>
        <w:t xml:space="preserve"> </w:t>
      </w:r>
      <w:r w:rsidR="00E449F2">
        <w:rPr>
          <w:sz w:val="23"/>
          <w:szCs w:val="23"/>
        </w:rPr>
        <w:t>–</w:t>
      </w:r>
      <w:r w:rsidR="003230C7">
        <w:rPr>
          <w:sz w:val="23"/>
          <w:szCs w:val="23"/>
        </w:rPr>
        <w:t xml:space="preserve"> </w:t>
      </w:r>
      <w:r w:rsidR="00E449F2" w:rsidRPr="00D24F36">
        <w:rPr>
          <w:b/>
          <w:sz w:val="23"/>
          <w:szCs w:val="23"/>
        </w:rPr>
        <w:t>La Academia de Esperanza Charter School</w:t>
      </w:r>
      <w:r w:rsidR="003230C7" w:rsidRPr="00D24F36">
        <w:rPr>
          <w:b/>
          <w:sz w:val="23"/>
          <w:szCs w:val="23"/>
        </w:rPr>
        <w:t xml:space="preserve"> </w:t>
      </w:r>
      <w:proofErr w:type="gramStart"/>
      <w:r w:rsidR="00D24F36">
        <w:rPr>
          <w:rFonts w:ascii="Arial" w:hAnsi="Arial" w:cs="Arial"/>
          <w:sz w:val="22"/>
          <w:szCs w:val="22"/>
        </w:rPr>
        <w:t>is s</w:t>
      </w:r>
      <w:r w:rsidR="003230C7" w:rsidRPr="005B6569">
        <w:rPr>
          <w:rFonts w:ascii="Arial" w:hAnsi="Arial" w:cs="Arial"/>
          <w:sz w:val="22"/>
          <w:szCs w:val="22"/>
        </w:rPr>
        <w:t>lated</w:t>
      </w:r>
      <w:proofErr w:type="gramEnd"/>
      <w:r w:rsidR="003230C7" w:rsidRPr="005B6569">
        <w:rPr>
          <w:rFonts w:ascii="Arial" w:hAnsi="Arial" w:cs="Arial"/>
          <w:sz w:val="22"/>
          <w:szCs w:val="22"/>
        </w:rPr>
        <w:t xml:space="preserve"> to implement the Community Eligibility Provision (CEP) for Free Meal Reimbursement in School Year 201</w:t>
      </w:r>
      <w:r w:rsidR="006E4482">
        <w:rPr>
          <w:rFonts w:ascii="Arial" w:hAnsi="Arial" w:cs="Arial"/>
          <w:sz w:val="22"/>
          <w:szCs w:val="22"/>
        </w:rPr>
        <w:t>7</w:t>
      </w:r>
      <w:r w:rsidR="003230C7" w:rsidRPr="005B6569">
        <w:rPr>
          <w:rFonts w:ascii="Arial" w:hAnsi="Arial" w:cs="Arial"/>
          <w:sz w:val="22"/>
          <w:szCs w:val="22"/>
        </w:rPr>
        <w:t>. Through CEP, a school district, a group of schools or a single school may offer meals at no charge to all students. This eliminates the procedure of distributing and processing meal applications.</w:t>
      </w:r>
    </w:p>
    <w:p w:rsidR="003230C7" w:rsidRPr="005B6569" w:rsidRDefault="003230C7"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r w:rsidRPr="005B6569">
        <w:rPr>
          <w:rFonts w:ascii="Arial" w:hAnsi="Arial" w:cs="Arial"/>
          <w:sz w:val="22"/>
          <w:szCs w:val="22"/>
        </w:rPr>
        <w:t xml:space="preserve">  </w:t>
      </w:r>
    </w:p>
    <w:p w:rsidR="00BA4F44" w:rsidRPr="005B6569" w:rsidRDefault="003230C7"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r w:rsidRPr="005B6569">
        <w:rPr>
          <w:rFonts w:ascii="Arial" w:hAnsi="Arial" w:cs="Arial"/>
          <w:sz w:val="22"/>
          <w:szCs w:val="22"/>
        </w:rPr>
        <w:t xml:space="preserve">The Healthy, Hunger Free Kids Act of 2010 includes the implementation of CEP to insure that every student in low-income neighborhoods and/or districts can participate in the National School Lunch Program (NSLP) and School Breakfast Program (SBP). To qualify, a district or school must have 40 percent or more of its students eligible for free meals based on direct certification. </w:t>
      </w:r>
    </w:p>
    <w:p w:rsidR="00BA4F44" w:rsidRPr="005B6569" w:rsidRDefault="00BA4F44"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p>
    <w:p w:rsidR="003230C7" w:rsidRPr="005B6569" w:rsidRDefault="003230C7"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r w:rsidRPr="005B6569">
        <w:rPr>
          <w:rFonts w:ascii="Arial" w:hAnsi="Arial" w:cs="Arial"/>
          <w:sz w:val="22"/>
          <w:szCs w:val="22"/>
        </w:rPr>
        <w:t xml:space="preserve">By participating in CEP and eliminating the need for meal applications, </w:t>
      </w:r>
      <w:r w:rsidR="00D24F36">
        <w:rPr>
          <w:b/>
          <w:bCs/>
          <w:sz w:val="23"/>
          <w:szCs w:val="23"/>
        </w:rPr>
        <w:t xml:space="preserve">La Academia de Esperanza Charter School </w:t>
      </w:r>
      <w:r w:rsidRPr="005B6569">
        <w:rPr>
          <w:rFonts w:ascii="Arial" w:hAnsi="Arial" w:cs="Arial"/>
          <w:sz w:val="22"/>
          <w:szCs w:val="22"/>
        </w:rPr>
        <w:t xml:space="preserve">will reduce administrative and printing costs. Families also benefit from the elimination of completing and submitting meal applications. </w:t>
      </w:r>
    </w:p>
    <w:p w:rsidR="00BA4F44" w:rsidRPr="005B6569" w:rsidRDefault="003230C7" w:rsidP="005B6569">
      <w:pPr>
        <w:tabs>
          <w:tab w:val="left" w:pos="-968"/>
          <w:tab w:val="left" w:pos="-720"/>
          <w:tab w:val="left" w:pos="0"/>
          <w:tab w:val="left" w:pos="720"/>
          <w:tab w:val="left" w:pos="1440"/>
          <w:tab w:val="left" w:pos="2160"/>
          <w:tab w:val="left" w:pos="2880"/>
          <w:tab w:val="left" w:pos="3600"/>
          <w:tab w:val="left" w:pos="4320"/>
          <w:tab w:val="left" w:pos="5040"/>
          <w:tab w:val="left" w:pos="5961"/>
        </w:tabs>
        <w:jc w:val="both"/>
        <w:rPr>
          <w:rFonts w:ascii="Arial" w:hAnsi="Arial" w:cs="Arial"/>
          <w:sz w:val="22"/>
          <w:szCs w:val="22"/>
        </w:rPr>
      </w:pPr>
      <w:r w:rsidRPr="005B6569">
        <w:rPr>
          <w:rFonts w:ascii="Arial" w:hAnsi="Arial" w:cs="Arial"/>
          <w:sz w:val="22"/>
          <w:szCs w:val="22"/>
        </w:rPr>
        <w:t>CEP is available to the entire c</w:t>
      </w:r>
      <w:r w:rsidR="006E4482">
        <w:rPr>
          <w:rFonts w:ascii="Arial" w:hAnsi="Arial" w:cs="Arial"/>
          <w:sz w:val="22"/>
          <w:szCs w:val="22"/>
        </w:rPr>
        <w:t>ountry during School Year 2017</w:t>
      </w:r>
      <w:r w:rsidRPr="005B6569">
        <w:rPr>
          <w:rFonts w:ascii="Arial" w:hAnsi="Arial" w:cs="Arial"/>
          <w:sz w:val="22"/>
          <w:szCs w:val="22"/>
        </w:rPr>
        <w:t>.</w:t>
      </w:r>
    </w:p>
    <w:p w:rsidR="00BA4F44" w:rsidRDefault="00BA4F44" w:rsidP="003230C7">
      <w:pPr>
        <w:pStyle w:val="Default"/>
        <w:rPr>
          <w:rFonts w:ascii="Times New Roman" w:hAnsi="Times New Roman" w:cs="Times New Roman"/>
          <w:sz w:val="23"/>
          <w:szCs w:val="23"/>
        </w:rPr>
      </w:pPr>
    </w:p>
    <w:p w:rsidR="003230C7" w:rsidRDefault="003230C7" w:rsidP="003230C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230C7" w:rsidRDefault="003230C7" w:rsidP="003230C7">
      <w:pPr>
        <w:pStyle w:val="Default"/>
        <w:rPr>
          <w:sz w:val="18"/>
          <w:szCs w:val="18"/>
        </w:rPr>
      </w:pPr>
      <w:r>
        <w:rPr>
          <w:sz w:val="18"/>
          <w:szCs w:val="18"/>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BA4F44" w:rsidRDefault="00BA4F44" w:rsidP="003230C7">
      <w:pPr>
        <w:pStyle w:val="Default"/>
        <w:rPr>
          <w:sz w:val="18"/>
          <w:szCs w:val="18"/>
        </w:rPr>
      </w:pPr>
    </w:p>
    <w:p w:rsidR="003230C7" w:rsidRDefault="003230C7" w:rsidP="003230C7">
      <w:pPr>
        <w:pStyle w:val="Default"/>
        <w:rPr>
          <w:sz w:val="18"/>
          <w:szCs w:val="18"/>
        </w:rPr>
      </w:pPr>
      <w:r>
        <w:rPr>
          <w:sz w:val="18"/>
          <w:szCs w:val="18"/>
        </w:rPr>
        <w:t xml:space="preserve">If you wish to file a Civil Rights program complaint of discrimination, complete the USDA Program Discrimination Complaint Form, found online at </w:t>
      </w:r>
      <w:hyperlink r:id="rId10" w:history="1">
        <w:r w:rsidR="00BA4F44" w:rsidRPr="00583021">
          <w:rPr>
            <w:rStyle w:val="Hyperlink"/>
            <w:sz w:val="18"/>
            <w:szCs w:val="18"/>
          </w:rPr>
          <w:t>http://www.ascr.usda.gov/complaint_filing_cust.html</w:t>
        </w:r>
      </w:hyperlink>
      <w:proofErr w:type="gramStart"/>
      <w:r>
        <w:rPr>
          <w:sz w:val="18"/>
          <w:szCs w:val="18"/>
        </w:rPr>
        <w:t>,</w:t>
      </w:r>
      <w:r w:rsidR="00BA4F44">
        <w:rPr>
          <w:sz w:val="18"/>
          <w:szCs w:val="18"/>
        </w:rPr>
        <w:t xml:space="preserve"> </w:t>
      </w:r>
      <w:r>
        <w:rPr>
          <w:sz w:val="18"/>
          <w:szCs w:val="18"/>
        </w:rPr>
        <w:t xml:space="preserve"> or</w:t>
      </w:r>
      <w:proofErr w:type="gramEnd"/>
      <w:r>
        <w:rPr>
          <w:sz w:val="18"/>
          <w:szCs w:val="18"/>
        </w:rPr>
        <w:t xml:space="preserve">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00BA4F44" w:rsidRPr="00583021">
          <w:rPr>
            <w:rStyle w:val="Hyperlink"/>
            <w:sz w:val="18"/>
            <w:szCs w:val="18"/>
          </w:rPr>
          <w:t>program.intake@usda.gov</w:t>
        </w:r>
      </w:hyperlink>
      <w:r>
        <w:rPr>
          <w:sz w:val="18"/>
          <w:szCs w:val="18"/>
        </w:rPr>
        <w:t xml:space="preserve">. </w:t>
      </w:r>
    </w:p>
    <w:p w:rsidR="00BA4F44" w:rsidRDefault="00BA4F44" w:rsidP="003230C7">
      <w:pPr>
        <w:pStyle w:val="Default"/>
        <w:rPr>
          <w:sz w:val="18"/>
          <w:szCs w:val="18"/>
        </w:rPr>
      </w:pPr>
    </w:p>
    <w:p w:rsidR="003230C7" w:rsidRDefault="003230C7" w:rsidP="003230C7">
      <w:pPr>
        <w:pStyle w:val="Default"/>
        <w:rPr>
          <w:sz w:val="18"/>
          <w:szCs w:val="18"/>
        </w:rPr>
      </w:pPr>
      <w:r>
        <w:rPr>
          <w:sz w:val="18"/>
          <w:szCs w:val="18"/>
        </w:rPr>
        <w:t xml:space="preserve">Individuals who are deaf, hard of hearing or have speech disabilities may contact USDA through the Federal Relay Service at (800) 877-8339; or (800) 845-6136 (in Spanish). </w:t>
      </w:r>
    </w:p>
    <w:p w:rsidR="00BA4F44" w:rsidRDefault="00BA4F44" w:rsidP="003230C7">
      <w:pPr>
        <w:pStyle w:val="Default"/>
        <w:rPr>
          <w:sz w:val="18"/>
          <w:szCs w:val="18"/>
        </w:rPr>
      </w:pPr>
    </w:p>
    <w:p w:rsidR="004D1B07" w:rsidRPr="000644BE" w:rsidRDefault="003230C7" w:rsidP="000644BE">
      <w:pPr>
        <w:pStyle w:val="Default"/>
        <w:rPr>
          <w:sz w:val="18"/>
          <w:szCs w:val="18"/>
        </w:rPr>
      </w:pPr>
      <w:r>
        <w:rPr>
          <w:sz w:val="18"/>
          <w:szCs w:val="18"/>
        </w:rPr>
        <w:t>USDA is an equal opportunity provider and employer.</w:t>
      </w:r>
    </w:p>
    <w:p w:rsidR="004D1B07" w:rsidRDefault="004D1B0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4D1B07" w:rsidRDefault="004D1B0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4D1B07" w:rsidRDefault="004D1B0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4D1B07" w:rsidRDefault="004D1B0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p w:rsidR="004D1B07" w:rsidRDefault="004D1B07">
      <w:pPr>
        <w:tabs>
          <w:tab w:val="left" w:pos="-968"/>
          <w:tab w:val="left" w:pos="-720"/>
          <w:tab w:val="left" w:pos="0"/>
          <w:tab w:val="left" w:pos="720"/>
          <w:tab w:val="left" w:pos="1440"/>
          <w:tab w:val="left" w:pos="2160"/>
          <w:tab w:val="left" w:pos="2880"/>
          <w:tab w:val="left" w:pos="3600"/>
          <w:tab w:val="left" w:pos="4320"/>
          <w:tab w:val="left" w:pos="5040"/>
          <w:tab w:val="left" w:pos="5961"/>
        </w:tabs>
        <w:ind w:left="360" w:right="324"/>
        <w:jc w:val="center"/>
        <w:rPr>
          <w:rFonts w:ascii="Arial" w:hAnsi="Arial" w:cs="Arial"/>
        </w:rPr>
      </w:pPr>
    </w:p>
    <w:sectPr w:rsidR="004D1B07" w:rsidSect="007C6546">
      <w:headerReference w:type="default" r:id="rId12"/>
      <w:pgSz w:w="12240" w:h="15840"/>
      <w:pgMar w:top="720" w:right="900"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09" w:rsidRDefault="00421E09">
      <w:r>
        <w:separator/>
      </w:r>
    </w:p>
  </w:endnote>
  <w:endnote w:type="continuationSeparator" w:id="0">
    <w:p w:rsidR="00421E09" w:rsidRDefault="0042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09" w:rsidRDefault="00421E09">
      <w:r>
        <w:separator/>
      </w:r>
    </w:p>
  </w:footnote>
  <w:footnote w:type="continuationSeparator" w:id="0">
    <w:p w:rsidR="00421E09" w:rsidRDefault="0042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09" w:rsidRDefault="00442909">
    <w:pPr>
      <w:tabs>
        <w:tab w:val="right" w:pos="10260"/>
      </w:tabs>
      <w:jc w:val="both"/>
      <w:rPr>
        <w:rFonts w:ascii="Arial" w:hAnsi="Arial" w:cs="Arial"/>
        <w:smallCaps/>
        <w:sz w:val="16"/>
        <w:szCs w:val="16"/>
      </w:rPr>
    </w:pPr>
    <w:r>
      <w:rPr>
        <w:rFonts w:ascii="Arial" w:hAnsi="Arial" w:cs="Arial"/>
        <w:smallCaps/>
        <w:sz w:val="16"/>
        <w:szCs w:val="16"/>
      </w:rPr>
      <w:t>New Mexico department of education</w:t>
    </w:r>
    <w:r>
      <w:rPr>
        <w:rFonts w:ascii="Arial" w:hAnsi="Arial" w:cs="Arial"/>
        <w:smallCaps/>
        <w:sz w:val="16"/>
        <w:szCs w:val="16"/>
      </w:rPr>
      <w:tab/>
    </w:r>
  </w:p>
  <w:p w:rsidR="00442909" w:rsidRDefault="00442909">
    <w:pPr>
      <w:tabs>
        <w:tab w:val="right" w:pos="10260"/>
      </w:tabs>
      <w:jc w:val="both"/>
      <w:rPr>
        <w:rFonts w:ascii="Arial" w:hAnsi="Arial" w:cs="Arial"/>
        <w:smallCaps/>
        <w:sz w:val="16"/>
        <w:szCs w:val="16"/>
        <w:lang w:val="fr-FR"/>
      </w:rPr>
    </w:pPr>
    <w:proofErr w:type="spellStart"/>
    <w:r>
      <w:rPr>
        <w:rFonts w:ascii="Arial" w:hAnsi="Arial" w:cs="Arial"/>
        <w:smallCaps/>
        <w:sz w:val="16"/>
        <w:szCs w:val="16"/>
        <w:lang w:val="fr-FR"/>
      </w:rPr>
      <w:t>Coordinated</w:t>
    </w:r>
    <w:proofErr w:type="spellEnd"/>
    <w:r>
      <w:rPr>
        <w:rFonts w:ascii="Arial" w:hAnsi="Arial" w:cs="Arial"/>
        <w:smallCaps/>
        <w:sz w:val="16"/>
        <w:szCs w:val="16"/>
        <w:lang w:val="fr-FR"/>
      </w:rPr>
      <w:t xml:space="preserve"> </w:t>
    </w:r>
    <w:proofErr w:type="spellStart"/>
    <w:r>
      <w:rPr>
        <w:rFonts w:ascii="Arial" w:hAnsi="Arial" w:cs="Arial"/>
        <w:smallCaps/>
        <w:sz w:val="16"/>
        <w:szCs w:val="16"/>
        <w:lang w:val="fr-FR"/>
      </w:rPr>
      <w:t>school</w:t>
    </w:r>
    <w:proofErr w:type="spellEnd"/>
    <w:r>
      <w:rPr>
        <w:rFonts w:ascii="Arial" w:hAnsi="Arial" w:cs="Arial"/>
        <w:smallCaps/>
        <w:sz w:val="16"/>
        <w:szCs w:val="16"/>
        <w:lang w:val="fr-FR"/>
      </w:rPr>
      <w:t xml:space="preserve"> </w:t>
    </w:r>
    <w:proofErr w:type="spellStart"/>
    <w:r>
      <w:rPr>
        <w:rFonts w:ascii="Arial" w:hAnsi="Arial" w:cs="Arial"/>
        <w:smallCaps/>
        <w:sz w:val="16"/>
        <w:szCs w:val="16"/>
        <w:lang w:val="fr-FR"/>
      </w:rPr>
      <w:t>health</w:t>
    </w:r>
    <w:proofErr w:type="spellEnd"/>
    <w:r>
      <w:rPr>
        <w:rFonts w:ascii="Arial" w:hAnsi="Arial" w:cs="Arial"/>
        <w:smallCaps/>
        <w:sz w:val="16"/>
        <w:szCs w:val="16"/>
        <w:lang w:val="fr-FR"/>
      </w:rPr>
      <w:t xml:space="preserve"> and  </w:t>
    </w:r>
    <w:proofErr w:type="spellStart"/>
    <w:r>
      <w:rPr>
        <w:rFonts w:ascii="Arial" w:hAnsi="Arial" w:cs="Arial"/>
        <w:smallCaps/>
        <w:sz w:val="16"/>
        <w:szCs w:val="16"/>
        <w:lang w:val="fr-FR"/>
      </w:rPr>
      <w:t>wellness</w:t>
    </w:r>
    <w:proofErr w:type="spellEnd"/>
    <w:r>
      <w:rPr>
        <w:rFonts w:ascii="Arial" w:hAnsi="Arial" w:cs="Arial"/>
        <w:smallCaps/>
        <w:sz w:val="16"/>
        <w:szCs w:val="16"/>
        <w:lang w:val="fr-FR"/>
      </w:rPr>
      <w:t xml:space="preserve"> bureau</w:t>
    </w:r>
    <w:r>
      <w:rPr>
        <w:rFonts w:ascii="Arial" w:hAnsi="Arial" w:cs="Arial"/>
        <w:smallCaps/>
        <w:sz w:val="16"/>
        <w:szCs w:val="16"/>
        <w:lang w:val="fr-FR"/>
      </w:rPr>
      <w:tab/>
      <w:t>(</w:t>
    </w:r>
    <w:proofErr w:type="spellStart"/>
    <w:r>
      <w:rPr>
        <w:rFonts w:ascii="Arial" w:hAnsi="Arial" w:cs="Arial"/>
        <w:smallCaps/>
        <w:sz w:val="16"/>
        <w:szCs w:val="16"/>
        <w:lang w:val="fr-FR"/>
      </w:rPr>
      <w:t>rev</w:t>
    </w:r>
    <w:proofErr w:type="spellEnd"/>
    <w:r>
      <w:rPr>
        <w:rFonts w:ascii="Arial" w:hAnsi="Arial" w:cs="Arial"/>
        <w:smallCaps/>
        <w:sz w:val="16"/>
        <w:szCs w:val="16"/>
        <w:lang w:val="fr-FR"/>
      </w:rPr>
      <w:t>. 0</w:t>
    </w:r>
    <w:r w:rsidR="00FD4FEF">
      <w:rPr>
        <w:rFonts w:ascii="Arial" w:hAnsi="Arial" w:cs="Arial"/>
        <w:smallCaps/>
        <w:sz w:val="16"/>
        <w:szCs w:val="16"/>
        <w:lang w:val="fr-FR"/>
      </w:rPr>
      <w:t>6</w:t>
    </w:r>
    <w:r>
      <w:rPr>
        <w:rFonts w:ascii="Arial" w:hAnsi="Arial" w:cs="Arial"/>
        <w:smallCaps/>
        <w:sz w:val="16"/>
        <w:szCs w:val="16"/>
        <w:lang w:val="fr-FR"/>
      </w:rPr>
      <w:t>/1</w:t>
    </w:r>
    <w:r w:rsidR="008240AE">
      <w:rPr>
        <w:rFonts w:ascii="Arial" w:hAnsi="Arial" w:cs="Arial"/>
        <w:smallCaps/>
        <w:sz w:val="16"/>
        <w:szCs w:val="16"/>
        <w:lang w:val="fr-FR"/>
      </w:rPr>
      <w:t>7</w:t>
    </w:r>
    <w:r>
      <w:rPr>
        <w:rFonts w:ascii="Arial" w:hAnsi="Arial" w:cs="Arial"/>
        <w:smallCaps/>
        <w:sz w:val="16"/>
        <w:szCs w:val="16"/>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3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CD939BC"/>
    <w:multiLevelType w:val="hybridMultilevel"/>
    <w:tmpl w:val="2532597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5B3246AC"/>
    <w:multiLevelType w:val="hybridMultilevel"/>
    <w:tmpl w:val="FFB2FF3E"/>
    <w:lvl w:ilvl="0" w:tplc="F7DC5652">
      <w:numFmt w:val="bullet"/>
      <w:lvlText w:val=""/>
      <w:lvlJc w:val="left"/>
      <w:pPr>
        <w:tabs>
          <w:tab w:val="num" w:pos="870"/>
        </w:tabs>
        <w:ind w:left="870" w:hanging="510"/>
      </w:pPr>
      <w:rPr>
        <w:rFonts w:ascii="Marlett" w:eastAsia="Times New Roman" w:hAnsi="Marlett"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C9859F2"/>
    <w:multiLevelType w:val="hybridMultilevel"/>
    <w:tmpl w:val="E26C0B82"/>
    <w:lvl w:ilvl="0" w:tplc="842E7940">
      <w:start w:val="1"/>
      <w:numFmt w:val="bullet"/>
      <w:lvlText w:val=""/>
      <w:lvlJc w:val="left"/>
      <w:pPr>
        <w:tabs>
          <w:tab w:val="num" w:pos="816"/>
        </w:tabs>
        <w:ind w:left="816"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46"/>
    <w:rsid w:val="000202F8"/>
    <w:rsid w:val="000644BE"/>
    <w:rsid w:val="00072BE4"/>
    <w:rsid w:val="00124021"/>
    <w:rsid w:val="001337C7"/>
    <w:rsid w:val="00145149"/>
    <w:rsid w:val="00175524"/>
    <w:rsid w:val="001B150C"/>
    <w:rsid w:val="00207482"/>
    <w:rsid w:val="00231DC9"/>
    <w:rsid w:val="002510E4"/>
    <w:rsid w:val="00303385"/>
    <w:rsid w:val="003230C7"/>
    <w:rsid w:val="00343DEB"/>
    <w:rsid w:val="003459DC"/>
    <w:rsid w:val="003C2E3F"/>
    <w:rsid w:val="003E7634"/>
    <w:rsid w:val="003F0D8F"/>
    <w:rsid w:val="00402D60"/>
    <w:rsid w:val="00412EBE"/>
    <w:rsid w:val="00421E09"/>
    <w:rsid w:val="004416E6"/>
    <w:rsid w:val="00442909"/>
    <w:rsid w:val="004D1B07"/>
    <w:rsid w:val="005004D2"/>
    <w:rsid w:val="00500C1A"/>
    <w:rsid w:val="0050317E"/>
    <w:rsid w:val="005B6569"/>
    <w:rsid w:val="005D4E2F"/>
    <w:rsid w:val="006658CC"/>
    <w:rsid w:val="00673FC9"/>
    <w:rsid w:val="006C365B"/>
    <w:rsid w:val="006C6087"/>
    <w:rsid w:val="006E4482"/>
    <w:rsid w:val="00707CE8"/>
    <w:rsid w:val="0072450A"/>
    <w:rsid w:val="007358B8"/>
    <w:rsid w:val="007774B8"/>
    <w:rsid w:val="0079321E"/>
    <w:rsid w:val="007C6546"/>
    <w:rsid w:val="0080206C"/>
    <w:rsid w:val="008240AE"/>
    <w:rsid w:val="008420BB"/>
    <w:rsid w:val="00851CD3"/>
    <w:rsid w:val="0088133C"/>
    <w:rsid w:val="008942E2"/>
    <w:rsid w:val="008D7C30"/>
    <w:rsid w:val="009D53A8"/>
    <w:rsid w:val="00A43DD7"/>
    <w:rsid w:val="00A74C7C"/>
    <w:rsid w:val="00A84735"/>
    <w:rsid w:val="00B812F0"/>
    <w:rsid w:val="00BA4F44"/>
    <w:rsid w:val="00BC4818"/>
    <w:rsid w:val="00BE5934"/>
    <w:rsid w:val="00CB1228"/>
    <w:rsid w:val="00D24F36"/>
    <w:rsid w:val="00D765F4"/>
    <w:rsid w:val="00E449F2"/>
    <w:rsid w:val="00E70B2C"/>
    <w:rsid w:val="00EF1D96"/>
    <w:rsid w:val="00F60E01"/>
    <w:rsid w:val="00FD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DB0CB"/>
  <w15:docId w15:val="{D161465E-8103-453D-BACD-034CD370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18"/>
  </w:style>
  <w:style w:type="paragraph" w:styleId="Heading1">
    <w:name w:val="heading 1"/>
    <w:basedOn w:val="Normal"/>
    <w:next w:val="Normal"/>
    <w:qFormat/>
    <w:rsid w:val="00BC4818"/>
    <w:pPr>
      <w:keepNext/>
      <w:tabs>
        <w:tab w:val="left" w:pos="-968"/>
        <w:tab w:val="left" w:pos="-720"/>
        <w:tab w:val="left" w:pos="0"/>
        <w:tab w:val="left" w:pos="720"/>
        <w:tab w:val="left" w:pos="1440"/>
        <w:tab w:val="left" w:pos="2160"/>
        <w:tab w:val="left" w:pos="2880"/>
        <w:tab w:val="left" w:pos="3600"/>
        <w:tab w:val="left" w:pos="4320"/>
        <w:tab w:val="left" w:pos="5040"/>
        <w:tab w:val="left" w:pos="5961"/>
      </w:tabs>
      <w:jc w:val="center"/>
      <w:outlineLvl w:val="0"/>
    </w:pPr>
    <w:rPr>
      <w:rFonts w:ascii="Arial" w:hAnsi="Arial" w:cs="Arial"/>
      <w:b/>
      <w:bCs/>
      <w:sz w:val="28"/>
      <w:szCs w:val="28"/>
    </w:rPr>
  </w:style>
  <w:style w:type="paragraph" w:styleId="Heading2">
    <w:name w:val="heading 2"/>
    <w:basedOn w:val="Normal"/>
    <w:next w:val="Normal"/>
    <w:qFormat/>
    <w:rsid w:val="00BC4818"/>
    <w:pPr>
      <w:keepNext/>
      <w:tabs>
        <w:tab w:val="left" w:pos="-1440"/>
        <w:tab w:val="left" w:pos="1440"/>
      </w:tabs>
      <w:jc w:val="center"/>
      <w:outlineLvl w:val="1"/>
    </w:pPr>
    <w:rPr>
      <w:rFonts w:ascii="Arial" w:hAnsi="Arial" w:cs="Arial"/>
      <w:b/>
      <w:bCs/>
    </w:rPr>
  </w:style>
  <w:style w:type="paragraph" w:styleId="Heading3">
    <w:name w:val="heading 3"/>
    <w:basedOn w:val="Normal"/>
    <w:next w:val="Normal"/>
    <w:qFormat/>
    <w:rsid w:val="00BC4818"/>
    <w:pPr>
      <w:keepNext/>
      <w:jc w:val="center"/>
      <w:outlineLvl w:val="2"/>
    </w:pPr>
    <w:rPr>
      <w:rFonts w:ascii="Arial" w:hAnsi="Arial" w:cs="Arial"/>
      <w:b/>
      <w:bCs/>
      <w:sz w:val="22"/>
      <w:szCs w:val="22"/>
    </w:rPr>
  </w:style>
  <w:style w:type="paragraph" w:styleId="Heading4">
    <w:name w:val="heading 4"/>
    <w:basedOn w:val="Normal"/>
    <w:next w:val="Normal"/>
    <w:qFormat/>
    <w:rsid w:val="00BC4818"/>
    <w:pPr>
      <w:keepNext/>
      <w:jc w:val="center"/>
      <w:outlineLvl w:val="3"/>
    </w:pPr>
    <w:rPr>
      <w:rFonts w:ascii="Arial" w:hAnsi="Arial" w:cs="Arial"/>
      <w:i/>
      <w:iCs/>
      <w:sz w:val="22"/>
      <w:szCs w:val="22"/>
    </w:rPr>
  </w:style>
  <w:style w:type="paragraph" w:styleId="Heading5">
    <w:name w:val="heading 5"/>
    <w:basedOn w:val="Normal"/>
    <w:next w:val="Normal"/>
    <w:qFormat/>
    <w:rsid w:val="00BC4818"/>
    <w:pPr>
      <w:keepNext/>
      <w:tabs>
        <w:tab w:val="left" w:pos="1243"/>
      </w:tabs>
      <w:ind w:right="10"/>
      <w:jc w:val="center"/>
      <w:outlineLvl w:val="4"/>
    </w:pPr>
    <w:rPr>
      <w:rFonts w:ascii="Arial Narrow" w:hAnsi="Arial Narrow"/>
      <w:b/>
      <w:bCs/>
    </w:rPr>
  </w:style>
  <w:style w:type="paragraph" w:styleId="Heading6">
    <w:name w:val="heading 6"/>
    <w:basedOn w:val="Normal"/>
    <w:next w:val="Normal"/>
    <w:qFormat/>
    <w:rsid w:val="00BC4818"/>
    <w:pPr>
      <w:keepNext/>
      <w:widowControl w:val="0"/>
      <w:jc w:val="center"/>
      <w:outlineLvl w:val="5"/>
    </w:pPr>
    <w:rPr>
      <w:rFonts w:ascii="Arial" w:hAnsi="Arial" w:cs="Arial"/>
      <w:b/>
      <w:bCs/>
      <w:sz w:val="24"/>
      <w:szCs w:val="24"/>
    </w:rPr>
  </w:style>
  <w:style w:type="paragraph" w:styleId="Heading7">
    <w:name w:val="heading 7"/>
    <w:basedOn w:val="Normal"/>
    <w:next w:val="Normal"/>
    <w:qFormat/>
    <w:rsid w:val="00BC4818"/>
    <w:pPr>
      <w:keepNext/>
      <w:jc w:val="center"/>
      <w:outlineLvl w:val="6"/>
    </w:pPr>
    <w:rPr>
      <w:rFonts w:ascii="Arial" w:hAnsi="Arial" w:cs="Arial"/>
      <w:b/>
      <w:bCs/>
      <w:smallCaps/>
      <w:sz w:val="16"/>
      <w:szCs w:val="16"/>
    </w:rPr>
  </w:style>
  <w:style w:type="paragraph" w:styleId="Heading8">
    <w:name w:val="heading 8"/>
    <w:basedOn w:val="Normal"/>
    <w:next w:val="Normal"/>
    <w:qFormat/>
    <w:rsid w:val="00BC4818"/>
    <w:pPr>
      <w:keepNext/>
      <w:ind w:right="73"/>
      <w:jc w:val="center"/>
      <w:outlineLvl w:val="7"/>
    </w:pPr>
    <w:rPr>
      <w:rFonts w:ascii="Arial" w:hAnsi="Arial" w:cs="Arial"/>
      <w:b/>
      <w:bCs/>
      <w:smallCaps/>
      <w:spacing w:val="-8"/>
      <w:sz w:val="16"/>
      <w:szCs w:val="16"/>
    </w:rPr>
  </w:style>
  <w:style w:type="paragraph" w:styleId="Heading9">
    <w:name w:val="heading 9"/>
    <w:basedOn w:val="Normal"/>
    <w:next w:val="Normal"/>
    <w:qFormat/>
    <w:rsid w:val="00BC4818"/>
    <w:pPr>
      <w:keepNext/>
      <w:widowControl w:val="0"/>
      <w:jc w:val="center"/>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818"/>
    <w:pPr>
      <w:tabs>
        <w:tab w:val="center" w:pos="4824"/>
      </w:tabs>
      <w:jc w:val="both"/>
    </w:pPr>
    <w:rPr>
      <w:rFonts w:ascii="Univers" w:hAnsi="Univers"/>
      <w:b/>
      <w:bCs/>
    </w:rPr>
  </w:style>
  <w:style w:type="paragraph" w:styleId="BodyTextIndent">
    <w:name w:val="Body Text Indent"/>
    <w:basedOn w:val="Normal"/>
    <w:rsid w:val="00BC4818"/>
    <w:pPr>
      <w:spacing w:before="120" w:after="120"/>
      <w:ind w:left="-72"/>
      <w:jc w:val="both"/>
    </w:pPr>
    <w:rPr>
      <w:rFonts w:ascii="Arial" w:hAnsi="Arial" w:cs="Arial"/>
    </w:rPr>
  </w:style>
  <w:style w:type="paragraph" w:styleId="BodyText3">
    <w:name w:val="Body Text 3"/>
    <w:basedOn w:val="Normal"/>
    <w:rsid w:val="00BC4818"/>
    <w:pPr>
      <w:tabs>
        <w:tab w:val="left" w:pos="-968"/>
        <w:tab w:val="left" w:pos="-720"/>
        <w:tab w:val="left" w:pos="0"/>
        <w:tab w:val="left" w:pos="720"/>
        <w:tab w:val="left" w:pos="1440"/>
        <w:tab w:val="left" w:pos="2160"/>
        <w:tab w:val="left" w:pos="2880"/>
        <w:tab w:val="left" w:pos="3600"/>
        <w:tab w:val="left" w:pos="4320"/>
        <w:tab w:val="left" w:pos="5040"/>
        <w:tab w:val="left" w:pos="5961"/>
      </w:tabs>
      <w:jc w:val="both"/>
    </w:pPr>
    <w:rPr>
      <w:rFonts w:ascii="Arial" w:hAnsi="Arial" w:cs="Arial"/>
      <w:sz w:val="22"/>
      <w:szCs w:val="22"/>
    </w:rPr>
  </w:style>
  <w:style w:type="paragraph" w:styleId="Header">
    <w:name w:val="header"/>
    <w:basedOn w:val="Normal"/>
    <w:rsid w:val="00BC4818"/>
    <w:pPr>
      <w:tabs>
        <w:tab w:val="center" w:pos="4320"/>
        <w:tab w:val="right" w:pos="8640"/>
      </w:tabs>
    </w:pPr>
  </w:style>
  <w:style w:type="paragraph" w:styleId="Footer">
    <w:name w:val="footer"/>
    <w:basedOn w:val="Normal"/>
    <w:rsid w:val="00BC4818"/>
    <w:pPr>
      <w:tabs>
        <w:tab w:val="center" w:pos="4320"/>
        <w:tab w:val="right" w:pos="8640"/>
      </w:tabs>
    </w:pPr>
  </w:style>
  <w:style w:type="paragraph" w:styleId="BlockText">
    <w:name w:val="Block Text"/>
    <w:basedOn w:val="Normal"/>
    <w:rsid w:val="00BC4818"/>
    <w:pPr>
      <w:tabs>
        <w:tab w:val="right" w:pos="627"/>
        <w:tab w:val="right" w:pos="653"/>
        <w:tab w:val="right" w:pos="804"/>
      </w:tabs>
      <w:spacing w:line="216" w:lineRule="auto"/>
      <w:ind w:left="72" w:right="43"/>
    </w:pPr>
    <w:rPr>
      <w:rFonts w:ascii="Arial Narrow" w:hAnsi="Arial Narrow"/>
      <w:b/>
      <w:bCs/>
      <w:sz w:val="16"/>
      <w:szCs w:val="16"/>
    </w:rPr>
  </w:style>
  <w:style w:type="character" w:styleId="PageNumber">
    <w:name w:val="page number"/>
    <w:basedOn w:val="DefaultParagraphFont"/>
    <w:rsid w:val="00BC4818"/>
  </w:style>
  <w:style w:type="character" w:styleId="Hyperlink">
    <w:name w:val="Hyperlink"/>
    <w:rsid w:val="00CB1228"/>
    <w:rPr>
      <w:color w:val="0000FF"/>
      <w:u w:val="single"/>
    </w:rPr>
  </w:style>
  <w:style w:type="paragraph" w:customStyle="1" w:styleId="Default">
    <w:name w:val="Default"/>
    <w:rsid w:val="003230C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644BE"/>
    <w:rPr>
      <w:rFonts w:ascii="Tahoma" w:hAnsi="Tahoma" w:cs="Tahoma"/>
      <w:sz w:val="16"/>
      <w:szCs w:val="16"/>
    </w:rPr>
  </w:style>
  <w:style w:type="character" w:customStyle="1" w:styleId="BalloonTextChar">
    <w:name w:val="Balloon Text Char"/>
    <w:basedOn w:val="DefaultParagraphFont"/>
    <w:link w:val="BalloonText"/>
    <w:rsid w:val="00064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9670">
      <w:bodyDiv w:val="1"/>
      <w:marLeft w:val="0"/>
      <w:marRight w:val="0"/>
      <w:marTop w:val="0"/>
      <w:marBottom w:val="0"/>
      <w:divBdr>
        <w:top w:val="none" w:sz="0" w:space="0" w:color="auto"/>
        <w:left w:val="none" w:sz="0" w:space="0" w:color="auto"/>
        <w:bottom w:val="none" w:sz="0" w:space="0" w:color="auto"/>
        <w:right w:val="none" w:sz="0" w:space="0" w:color="auto"/>
      </w:divBdr>
      <w:divsChild>
        <w:div w:id="180735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64.19.142.11/www.orgsites.com/nm/lade/large_flat_esperanza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Release Sample, Eligibility Materials - School Nutrition (CA Dept of Education)</vt:lpstr>
    </vt:vector>
  </TitlesOfParts>
  <Company>CA Dept. of Education</Company>
  <LinksUpToDate>false</LinksUpToDate>
  <CharactersWithSpaces>2882</CharactersWithSpaces>
  <SharedDoc>false</SharedDoc>
  <HLinks>
    <vt:vector size="36" baseType="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Sample, Eligibility Materials - School Nutrition (CA Dept of Education)</dc:title>
  <dc:subject>Sample article for districts to use announcing school meal programs in the area.</dc:subject>
  <dc:creator>Ronna Jakobitz</dc:creator>
  <cp:keywords>snp, announcements</cp:keywords>
  <cp:lastModifiedBy>Julia Martinez</cp:lastModifiedBy>
  <cp:revision>2</cp:revision>
  <cp:lastPrinted>2017-11-07T21:52:00Z</cp:lastPrinted>
  <dcterms:created xsi:type="dcterms:W3CDTF">2017-11-07T21:53:00Z</dcterms:created>
  <dcterms:modified xsi:type="dcterms:W3CDTF">2017-11-07T21:53:00Z</dcterms:modified>
</cp:coreProperties>
</file>